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5FF" w:rsidRPr="008A3F32" w:rsidRDefault="00FC55FF" w:rsidP="008A3F32">
      <w:pPr>
        <w:pStyle w:val="FENEXKop01"/>
      </w:pPr>
      <w:r w:rsidRPr="008A3F32">
        <w:t xml:space="preserve">Nieuwe modelovereenkomst en machtiging BFV </w:t>
      </w:r>
    </w:p>
    <w:p w:rsidR="00E3634D" w:rsidRPr="008A3F32" w:rsidRDefault="00E3634D" w:rsidP="008A3F32">
      <w:pPr>
        <w:rPr>
          <w:rFonts w:cs="Arial"/>
          <w:b/>
          <w:bCs/>
          <w:color w:val="2B3B7E"/>
          <w:szCs w:val="22"/>
          <w14:textFill>
            <w14:solidFill>
              <w14:srgbClr w14:val="2B3B7E">
                <w14:lumMod w14:val="75000"/>
              </w14:srgbClr>
            </w14:solidFill>
          </w14:textFill>
        </w:rPr>
      </w:pPr>
    </w:p>
    <w:tbl>
      <w:tblPr>
        <w:tblW w:w="0" w:type="auto"/>
        <w:tblInd w:w="-142" w:type="dxa"/>
        <w:tblCellMar>
          <w:left w:w="0" w:type="dxa"/>
          <w:right w:w="0" w:type="dxa"/>
        </w:tblCellMar>
        <w:tblLook w:val="04A0" w:firstRow="1" w:lastRow="0" w:firstColumn="1" w:lastColumn="0" w:noHBand="0" w:noVBand="1"/>
      </w:tblPr>
      <w:tblGrid>
        <w:gridCol w:w="3975"/>
      </w:tblGrid>
      <w:tr w:rsidR="008A3F32" w:rsidRPr="008A3F32" w:rsidTr="004247E1">
        <w:trPr>
          <w:trHeight w:val="9643"/>
        </w:trPr>
        <w:tc>
          <w:tcPr>
            <w:tcW w:w="3975" w:type="dxa"/>
            <w:tcMar>
              <w:top w:w="0" w:type="dxa"/>
              <w:left w:w="108" w:type="dxa"/>
              <w:bottom w:w="0" w:type="dxa"/>
              <w:right w:w="108" w:type="dxa"/>
            </w:tcMar>
          </w:tcPr>
          <w:p w:rsidR="008A3F32" w:rsidRPr="008A3F32" w:rsidRDefault="008A3F32" w:rsidP="008A3F32">
            <w:pPr>
              <w:suppressAutoHyphens/>
              <w:ind w:firstLine="30"/>
              <w:rPr>
                <w:rFonts w:cs="Arial"/>
                <w:b/>
                <w:bCs/>
                <w:sz w:val="24"/>
                <w:szCs w:val="28"/>
              </w:rPr>
            </w:pPr>
            <w:r w:rsidRPr="008A3F32">
              <w:rPr>
                <w:rFonts w:cs="Arial"/>
                <w:b/>
                <w:bCs/>
                <w:sz w:val="24"/>
                <w:szCs w:val="28"/>
              </w:rPr>
              <w:t>De veranderingen in de modelovereenkomst Beperkt Fiscale Vertegenwoordiging</w:t>
            </w:r>
          </w:p>
          <w:p w:rsidR="008A3F32" w:rsidRPr="008A3F32" w:rsidRDefault="008A3F32" w:rsidP="008A3F32">
            <w:pPr>
              <w:pStyle w:val="FENEXBroodtekst"/>
            </w:pPr>
          </w:p>
          <w:p w:rsidR="008A3F32" w:rsidRPr="008A3F32" w:rsidRDefault="008A3F32" w:rsidP="008A3F32">
            <w:pPr>
              <w:suppressAutoHyphens/>
              <w:rPr>
                <w:rFonts w:cs="Arial"/>
              </w:rPr>
            </w:pPr>
            <w:r w:rsidRPr="008A3F32">
              <w:rPr>
                <w:rFonts w:cs="Arial"/>
              </w:rPr>
              <w:t>F</w:t>
            </w:r>
            <w:r>
              <w:rPr>
                <w:rFonts w:cs="Arial"/>
              </w:rPr>
              <w:t>enex</w:t>
            </w:r>
            <w:r w:rsidRPr="008A3F32">
              <w:rPr>
                <w:rFonts w:cs="Arial"/>
              </w:rPr>
              <w:t xml:space="preserve"> heeft sinds 2003 een modelovereenkomst voor Beperkte Fiscale Vertegenwoordiging aan haar leden beschikbaar gesteld. Er is behoefte ontstaan aan een nieuwe versie van deze overeenkomst en daarom is er een nieuwe modelovereenkomst ontwikkeld. Hierbij is niet alleen een update van de wetgeving doorgevoerd, ook is getracht het document beter werkbaar te maken in de praktijk. De vorige versie van elf pagina’s paste niet in het documenten pakket wat onze leden aan hun klanten willen aanbieden. Tevens wordt de bestaande machtiging “power of </w:t>
            </w:r>
            <w:proofErr w:type="spellStart"/>
            <w:r w:rsidRPr="008A3F32">
              <w:rPr>
                <w:rFonts w:cs="Arial"/>
              </w:rPr>
              <w:t>attorney</w:t>
            </w:r>
            <w:proofErr w:type="spellEnd"/>
            <w:r w:rsidRPr="008A3F32">
              <w:rPr>
                <w:rFonts w:cs="Arial"/>
              </w:rPr>
              <w:t>” voor BFV vervangen en geïntegreerd in de modelovereenkomst. De belangrijkste aanpassingen/veranderingen in de modelovereenkomst BFV versie 2020 zijn als volgt:</w:t>
            </w:r>
          </w:p>
          <w:p w:rsidR="008A3F32" w:rsidRPr="008A3F32" w:rsidRDefault="008A3F32" w:rsidP="008A3F32">
            <w:pPr>
              <w:pStyle w:val="Lijstalinea"/>
              <w:numPr>
                <w:ilvl w:val="0"/>
                <w:numId w:val="12"/>
              </w:numPr>
              <w:suppressAutoHyphens/>
              <w:spacing w:after="0"/>
              <w:ind w:left="314" w:hanging="314"/>
              <w:contextualSpacing/>
              <w:rPr>
                <w:rFonts w:ascii="Arial" w:hAnsi="Arial" w:cs="Arial"/>
                <w:sz w:val="22"/>
                <w:szCs w:val="22"/>
              </w:rPr>
            </w:pPr>
            <w:r w:rsidRPr="008A3F32">
              <w:rPr>
                <w:rFonts w:ascii="Arial" w:hAnsi="Arial" w:cs="Arial"/>
                <w:sz w:val="22"/>
                <w:szCs w:val="22"/>
              </w:rPr>
              <w:t>De nieuwe modelovereenkomst combineert de machtiging en opdrachtverstrekking aan de fiscaal vertegenwoordiger, door de buitenlandse importeur.</w:t>
            </w:r>
          </w:p>
          <w:p w:rsidR="008A3F32" w:rsidRPr="008A3F32" w:rsidRDefault="008A3F32" w:rsidP="008A3F32">
            <w:pPr>
              <w:pStyle w:val="Lijstalinea"/>
              <w:numPr>
                <w:ilvl w:val="0"/>
                <w:numId w:val="12"/>
              </w:numPr>
              <w:suppressAutoHyphens/>
              <w:spacing w:after="0"/>
              <w:ind w:left="314" w:hanging="426"/>
              <w:contextualSpacing/>
              <w:rPr>
                <w:rFonts w:ascii="Arial" w:hAnsi="Arial" w:cs="Arial"/>
                <w:sz w:val="22"/>
                <w:szCs w:val="22"/>
              </w:rPr>
            </w:pPr>
            <w:r w:rsidRPr="008A3F32">
              <w:rPr>
                <w:rFonts w:ascii="Arial" w:hAnsi="Arial" w:cs="Arial"/>
                <w:sz w:val="22"/>
                <w:szCs w:val="22"/>
              </w:rPr>
              <w:t>De mogelijkheid om met de modelovereenkomst een doorlopende opdrachtverstrekking te krijgen, in plaats van een opdrachtverstrekking per zending of per aangifte ten invoer.</w:t>
            </w:r>
          </w:p>
          <w:p w:rsidR="008A3F32" w:rsidRPr="008A3F32" w:rsidRDefault="008A3F32" w:rsidP="008A3F32">
            <w:pPr>
              <w:pStyle w:val="Lijstalinea"/>
              <w:numPr>
                <w:ilvl w:val="0"/>
                <w:numId w:val="12"/>
              </w:numPr>
              <w:suppressAutoHyphens/>
              <w:spacing w:after="0"/>
              <w:ind w:left="314" w:hanging="314"/>
              <w:contextualSpacing/>
              <w:rPr>
                <w:rFonts w:ascii="Arial" w:hAnsi="Arial" w:cs="Arial"/>
                <w:sz w:val="22"/>
                <w:szCs w:val="22"/>
              </w:rPr>
            </w:pPr>
            <w:r w:rsidRPr="008A3F32">
              <w:rPr>
                <w:rFonts w:ascii="Arial" w:hAnsi="Arial" w:cs="Arial"/>
                <w:sz w:val="22"/>
                <w:szCs w:val="22"/>
              </w:rPr>
              <w:t xml:space="preserve">Aanvang en duur van de overeenkomst en machtiging kunnen beperkt worden voor een bepaalde periode of zending. Dit wordt gedaan op een manier die bekend is bij de machtiging </w:t>
            </w:r>
            <w:r w:rsidRPr="008A3F32">
              <w:rPr>
                <w:rFonts w:ascii="Arial" w:hAnsi="Arial" w:cs="Arial"/>
                <w:color w:val="000000"/>
                <w:sz w:val="22"/>
                <w:szCs w:val="22"/>
              </w:rPr>
              <w:t>directe</w:t>
            </w:r>
            <w:r w:rsidRPr="008A3F32">
              <w:rPr>
                <w:rFonts w:ascii="Arial" w:hAnsi="Arial" w:cs="Arial"/>
                <w:sz w:val="22"/>
                <w:szCs w:val="22"/>
              </w:rPr>
              <w:t xml:space="preserve"> vertegenwoordiging.</w:t>
            </w:r>
          </w:p>
          <w:p w:rsidR="008A3F32" w:rsidRPr="008A3F32" w:rsidRDefault="008A3F32" w:rsidP="008A3F32">
            <w:pPr>
              <w:pStyle w:val="Lijstalinea"/>
              <w:numPr>
                <w:ilvl w:val="0"/>
                <w:numId w:val="12"/>
              </w:numPr>
              <w:suppressAutoHyphens/>
              <w:spacing w:after="0"/>
              <w:ind w:left="314" w:hanging="284"/>
              <w:contextualSpacing/>
              <w:rPr>
                <w:rFonts w:ascii="Arial" w:hAnsi="Arial" w:cs="Arial"/>
                <w:color w:val="000000"/>
                <w:sz w:val="22"/>
                <w:szCs w:val="22"/>
              </w:rPr>
            </w:pPr>
            <w:r w:rsidRPr="008A3F32">
              <w:rPr>
                <w:rFonts w:ascii="Arial" w:hAnsi="Arial" w:cs="Arial"/>
                <w:sz w:val="22"/>
                <w:szCs w:val="22"/>
              </w:rPr>
              <w:t>De controle op geldigheid van de machtiging is verder uitgewerkt.</w:t>
            </w:r>
          </w:p>
          <w:p w:rsidR="008A3F32" w:rsidRPr="008A3F32" w:rsidRDefault="008A3F32" w:rsidP="008A3F32">
            <w:pPr>
              <w:pStyle w:val="Lijstalinea"/>
              <w:numPr>
                <w:ilvl w:val="0"/>
                <w:numId w:val="12"/>
              </w:numPr>
              <w:suppressAutoHyphens/>
              <w:spacing w:after="0"/>
              <w:ind w:left="314" w:hanging="284"/>
              <w:contextualSpacing/>
              <w:rPr>
                <w:rFonts w:ascii="Arial" w:hAnsi="Arial" w:cs="Arial"/>
                <w:color w:val="000000"/>
                <w:sz w:val="22"/>
                <w:szCs w:val="22"/>
              </w:rPr>
            </w:pPr>
            <w:r w:rsidRPr="008A3F32">
              <w:rPr>
                <w:rFonts w:ascii="Arial" w:hAnsi="Arial" w:cs="Arial"/>
                <w:sz w:val="22"/>
                <w:szCs w:val="22"/>
              </w:rPr>
              <w:t>In lijn met de in 2020 ingevoerde “</w:t>
            </w:r>
            <w:proofErr w:type="spellStart"/>
            <w:r w:rsidRPr="008A3F32">
              <w:rPr>
                <w:rFonts w:ascii="Arial" w:hAnsi="Arial" w:cs="Arial"/>
                <w:sz w:val="22"/>
                <w:szCs w:val="22"/>
              </w:rPr>
              <w:t>quick-fixes</w:t>
            </w:r>
            <w:proofErr w:type="spellEnd"/>
            <w:r w:rsidRPr="008A3F32">
              <w:rPr>
                <w:rFonts w:ascii="Arial" w:hAnsi="Arial" w:cs="Arial"/>
                <w:sz w:val="22"/>
                <w:szCs w:val="22"/>
              </w:rPr>
              <w:t>” is toegevoegd dat de fiscaal vertegenwoordiger periodiek btw-nummers zal verifiëren (in de vorige versie was dit enkel op aanvraag van de opdrachtgever)</w:t>
            </w:r>
            <w:r w:rsidRPr="008A3F32">
              <w:rPr>
                <w:rFonts w:ascii="Arial" w:hAnsi="Arial" w:cs="Arial"/>
                <w:color w:val="000000"/>
                <w:sz w:val="22"/>
                <w:szCs w:val="22"/>
              </w:rPr>
              <w:t>.</w:t>
            </w:r>
          </w:p>
          <w:p w:rsidR="008A3F32" w:rsidRPr="008A3F32" w:rsidRDefault="008A3F32" w:rsidP="008A3F32">
            <w:pPr>
              <w:pStyle w:val="Lijstalinea"/>
              <w:numPr>
                <w:ilvl w:val="0"/>
                <w:numId w:val="12"/>
              </w:numPr>
              <w:suppressAutoHyphens/>
              <w:spacing w:after="0"/>
              <w:ind w:left="314" w:hanging="284"/>
              <w:contextualSpacing/>
              <w:rPr>
                <w:rFonts w:ascii="Arial" w:hAnsi="Arial" w:cs="Arial"/>
                <w:sz w:val="22"/>
                <w:szCs w:val="22"/>
              </w:rPr>
            </w:pPr>
            <w:r w:rsidRPr="008A3F32">
              <w:rPr>
                <w:rFonts w:ascii="Arial" w:hAnsi="Arial" w:cs="Arial"/>
                <w:sz w:val="22"/>
                <w:szCs w:val="22"/>
              </w:rPr>
              <w:t>Het artikel over de zekerheidstelling is vereenvoudigd en sluit beter aan op de Nederlandse Expeditievoorwaarden.</w:t>
            </w:r>
          </w:p>
          <w:p w:rsidR="008A3F32" w:rsidRPr="008A3F32" w:rsidRDefault="008A3F32" w:rsidP="008A3F32">
            <w:pPr>
              <w:pStyle w:val="Lijstalinea"/>
              <w:numPr>
                <w:ilvl w:val="0"/>
                <w:numId w:val="12"/>
              </w:numPr>
              <w:suppressAutoHyphens/>
              <w:spacing w:after="0"/>
              <w:ind w:left="314" w:hanging="284"/>
              <w:contextualSpacing/>
              <w:rPr>
                <w:rFonts w:ascii="Arial" w:hAnsi="Arial" w:cs="Arial"/>
                <w:sz w:val="22"/>
                <w:szCs w:val="22"/>
              </w:rPr>
            </w:pPr>
            <w:r w:rsidRPr="008A3F32">
              <w:rPr>
                <w:rFonts w:ascii="Arial" w:hAnsi="Arial" w:cs="Arial"/>
                <w:sz w:val="22"/>
                <w:szCs w:val="22"/>
              </w:rPr>
              <w:t>Diverse artikelen zijn beter geformuleerd.</w:t>
            </w:r>
          </w:p>
          <w:p w:rsidR="008A3F32" w:rsidRPr="008A3F32" w:rsidRDefault="008A3F32" w:rsidP="008A3F32">
            <w:pPr>
              <w:pStyle w:val="Lijstalinea"/>
              <w:numPr>
                <w:ilvl w:val="0"/>
                <w:numId w:val="12"/>
              </w:numPr>
              <w:suppressAutoHyphens/>
              <w:spacing w:after="0"/>
              <w:ind w:left="314" w:hanging="314"/>
              <w:contextualSpacing/>
              <w:rPr>
                <w:rFonts w:ascii="Arial" w:hAnsi="Arial" w:cs="Arial"/>
                <w:sz w:val="22"/>
                <w:szCs w:val="22"/>
              </w:rPr>
            </w:pPr>
            <w:r w:rsidRPr="008A3F32">
              <w:rPr>
                <w:rFonts w:ascii="Arial" w:hAnsi="Arial" w:cs="Arial"/>
                <w:sz w:val="22"/>
                <w:szCs w:val="22"/>
              </w:rPr>
              <w:t>Genoemde wetgeving en verwijzingen naar de Nederlandse Expeditievoorwaarden zijn geactualiseerd.</w:t>
            </w:r>
          </w:p>
          <w:p w:rsidR="008A3F32" w:rsidRPr="008A3F32" w:rsidRDefault="008A3F32" w:rsidP="00A52AB3">
            <w:pPr>
              <w:pStyle w:val="Lijstalinea"/>
              <w:numPr>
                <w:ilvl w:val="0"/>
                <w:numId w:val="12"/>
              </w:numPr>
              <w:suppressAutoHyphens/>
              <w:spacing w:after="0"/>
              <w:ind w:left="314" w:hanging="284"/>
              <w:contextualSpacing/>
              <w:rPr>
                <w:rFonts w:ascii="Arial" w:hAnsi="Arial" w:cs="Arial"/>
                <w:lang w:val="en-US" w:eastAsia="nl-NL"/>
              </w:rPr>
            </w:pPr>
            <w:r w:rsidRPr="008A3F32">
              <w:rPr>
                <w:rFonts w:ascii="Arial" w:hAnsi="Arial" w:cs="Arial"/>
                <w:sz w:val="22"/>
                <w:szCs w:val="22"/>
              </w:rPr>
              <w:t>De voormalige “Bijlage C” is vervallen. Daar is voor gekozen omdat in de praktijk ieder bedrijf dit op een andere manier invult en in de vorige versie te veel gedetailleerde instructies werden verstrekt, waarbij de kans op foutieve toepassing groot was. De nieuwe modelovereenkomst verwijst nog wel naar “Bijlage B” waarin ieder bedrijf zijn eigen maatwerk instructies kan invoegen.</w:t>
            </w:r>
          </w:p>
        </w:tc>
      </w:tr>
    </w:tbl>
    <w:p w:rsidR="00AB49B0" w:rsidRPr="00A52AB3" w:rsidRDefault="00AB49B0" w:rsidP="00A52AB3">
      <w:pPr>
        <w:pStyle w:val="FENEXBroodtekst"/>
        <w:rPr>
          <w:rFonts w:eastAsia="Arial Unicode MS"/>
        </w:rPr>
        <w:sectPr w:rsidR="00AB49B0" w:rsidRPr="00A52AB3" w:rsidSect="003513BE">
          <w:footerReference w:type="even" r:id="rId7"/>
          <w:footerReference w:type="default" r:id="rId8"/>
          <w:headerReference w:type="first" r:id="rId9"/>
          <w:footerReference w:type="first" r:id="rId10"/>
          <w:type w:val="continuous"/>
          <w:pgSz w:w="11900" w:h="16840"/>
          <w:pgMar w:top="2415" w:right="1418" w:bottom="1701" w:left="1588" w:header="709" w:footer="340" w:gutter="0"/>
          <w:pgNumType w:start="1"/>
          <w:cols w:num="2" w:space="708"/>
          <w:titlePg/>
          <w:docGrid w:linePitch="299"/>
        </w:sectPr>
      </w:pPr>
    </w:p>
    <w:p w:rsidR="00A52AB3" w:rsidRPr="00A52AB3" w:rsidRDefault="00A52AB3" w:rsidP="004247E1">
      <w:pPr>
        <w:tabs>
          <w:tab w:val="left" w:pos="1995"/>
        </w:tabs>
        <w:rPr>
          <w:rFonts w:cs="Arial"/>
        </w:rPr>
      </w:pPr>
      <w:bookmarkStart w:id="0" w:name="_GoBack"/>
      <w:bookmarkEnd w:id="0"/>
    </w:p>
    <w:sectPr w:rsidR="00A52AB3" w:rsidRPr="00A52AB3" w:rsidSect="00C65496">
      <w:headerReference w:type="default" r:id="rId11"/>
      <w:footerReference w:type="even" r:id="rId12"/>
      <w:footerReference w:type="default" r:id="rId13"/>
      <w:headerReference w:type="first" r:id="rId14"/>
      <w:footerReference w:type="first" r:id="rId15"/>
      <w:pgSz w:w="11900" w:h="16840"/>
      <w:pgMar w:top="2268" w:right="1418" w:bottom="1701" w:left="1588" w:header="709" w:footer="34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6E41" w:rsidRDefault="003F6E41">
      <w:r>
        <w:separator/>
      </w:r>
    </w:p>
    <w:p w:rsidR="003F6E41" w:rsidRDefault="003F6E41"/>
    <w:p w:rsidR="003F6E41" w:rsidRDefault="003F6E41" w:rsidP="000D6335"/>
  </w:endnote>
  <w:endnote w:type="continuationSeparator" w:id="0">
    <w:p w:rsidR="003F6E41" w:rsidRDefault="003F6E41">
      <w:r>
        <w:continuationSeparator/>
      </w:r>
    </w:p>
    <w:p w:rsidR="003F6E41" w:rsidRDefault="003F6E41"/>
    <w:p w:rsidR="003F6E41" w:rsidRDefault="003F6E41" w:rsidP="000D6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047266816"/>
      <w:docPartObj>
        <w:docPartGallery w:val="Page Numbers (Bottom of Page)"/>
        <w:docPartUnique/>
      </w:docPartObj>
    </w:sdtPr>
    <w:sdtEndPr>
      <w:rPr>
        <w:rStyle w:val="Paginanummer"/>
      </w:rPr>
    </w:sdtEndPr>
    <w:sdtContent>
      <w:p w:rsidR="00C81AEA" w:rsidRDefault="00C81AEA" w:rsidP="00C47663">
        <w:pPr>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C81AEA" w:rsidRDefault="00C81AEA" w:rsidP="001C7E2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40673954"/>
      <w:docPartObj>
        <w:docPartGallery w:val="Page Numbers (Bottom of Page)"/>
        <w:docPartUnique/>
      </w:docPartObj>
    </w:sdtPr>
    <w:sdtEndPr>
      <w:rPr>
        <w:rStyle w:val="Paginanummer"/>
      </w:rPr>
    </w:sdtEndPr>
    <w:sdtContent>
      <w:p w:rsidR="00C81AEA" w:rsidRDefault="00C81AEA" w:rsidP="00C47663">
        <w:pPr>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rsidR="00C81AEA" w:rsidRDefault="00C81AEA" w:rsidP="001C7E2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AEA" w:rsidRDefault="00C81AEA">
    <w:pPr>
      <w:spacing w:line="288" w:lineRule="auto"/>
      <w:rPr>
        <w:b/>
        <w:bCs/>
        <w:color w:val="2D518E"/>
        <w:sz w:val="16"/>
        <w:szCs w:val="16"/>
      </w:rPr>
    </w:pPr>
    <w:r w:rsidRPr="00D85BB6">
      <w:rPr>
        <w:noProof/>
        <w:color w:val="FFFFFF" w:themeColor="background1"/>
      </w:rPr>
      <mc:AlternateContent>
        <mc:Choice Requires="wps">
          <w:drawing>
            <wp:anchor distT="0" distB="0" distL="114300" distR="114300" simplePos="0" relativeHeight="251664384" behindDoc="1" locked="0" layoutInCell="1" allowOverlap="1" wp14:anchorId="2A792728" wp14:editId="04DFF7E9">
              <wp:simplePos x="0" y="0"/>
              <wp:positionH relativeFrom="column">
                <wp:posOffset>-1005205</wp:posOffset>
              </wp:positionH>
              <wp:positionV relativeFrom="paragraph">
                <wp:posOffset>-146921</wp:posOffset>
              </wp:positionV>
              <wp:extent cx="7560000" cy="1080000"/>
              <wp:effectExtent l="38100" t="25400" r="34925" b="63500"/>
              <wp:wrapNone/>
              <wp:docPr id="4" name="Rechthoek 4"/>
              <wp:cNvGraphicFramePr/>
              <a:graphic xmlns:a="http://schemas.openxmlformats.org/drawingml/2006/main">
                <a:graphicData uri="http://schemas.microsoft.com/office/word/2010/wordprocessingShape">
                  <wps:wsp>
                    <wps:cNvSpPr/>
                    <wps:spPr>
                      <a:xfrm>
                        <a:off x="0" y="0"/>
                        <a:ext cx="7560000" cy="1080000"/>
                      </a:xfrm>
                      <a:prstGeom prst="rect">
                        <a:avLst/>
                      </a:prstGeom>
                      <a:solidFill>
                        <a:srgbClr val="2B3B7E"/>
                      </a:solidFill>
                      <a:ln w="25400" cap="flat">
                        <a:no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DDF08BD" id="Rechthoek 4" o:spid="_x0000_s1026" style="position:absolute;margin-left:-79.15pt;margin-top:-11.55pt;width:595.3pt;height:8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" fillcolor="#2b3b7e" stroked="f" strokeweight="2pt">
              <v:stroke joinstyle="round"/>
              <v:shadow on="t" color="black" opacity="22937f" origin=",.5" offset="0,.63889mm"/>
              <v:textbox inset="1.27mm,1.27mm,1.27mm,1.27mm"/>
            </v:rect>
          </w:pict>
        </mc:Fallback>
      </mc:AlternateContent>
    </w:r>
    <w:r w:rsidRPr="00D85BB6">
      <w:rPr>
        <w:b/>
        <w:bCs/>
        <w:color w:val="FFFFFF" w:themeColor="background1"/>
        <w:sz w:val="16"/>
        <w:szCs w:val="16"/>
      </w:rPr>
      <w:t xml:space="preserve">FENEX  </w:t>
    </w:r>
    <w:r w:rsidRPr="00D85BB6">
      <w:rPr>
        <w:color w:val="FFFFFF" w:themeColor="background1"/>
        <w:sz w:val="16"/>
        <w:szCs w:val="16"/>
      </w:rPr>
      <w:t>Nederlandse Organisatie voor Expeditie en Logistiek</w:t>
    </w:r>
    <w:r>
      <w:rPr>
        <w:color w:val="2D518E"/>
        <w:sz w:val="16"/>
        <w:szCs w:val="16"/>
      </w:rPr>
      <w:t xml:space="preserve"> </w:t>
    </w:r>
  </w:p>
  <w:p w:rsidR="00C81AEA" w:rsidRPr="00D85BB6" w:rsidRDefault="00C81AEA" w:rsidP="00E47743">
    <w:pPr>
      <w:spacing w:line="288" w:lineRule="auto"/>
      <w:rPr>
        <w:color w:val="FFFFFF" w:themeColor="background1"/>
        <w:sz w:val="16"/>
        <w:szCs w:val="16"/>
      </w:rPr>
    </w:pPr>
    <w:r w:rsidRPr="00E47743">
      <w:rPr>
        <w:color w:val="01A77E"/>
        <w:sz w:val="13"/>
        <w:szCs w:val="13"/>
      </w:rPr>
      <w:t>BEZOEKADRES</w:t>
    </w:r>
    <w:r w:rsidRPr="00E47743">
      <w:rPr>
        <w:color w:val="2D518E"/>
        <w:sz w:val="16"/>
        <w:szCs w:val="16"/>
      </w:rPr>
      <w:t xml:space="preserve"> </w:t>
    </w:r>
    <w:proofErr w:type="spellStart"/>
    <w:r w:rsidRPr="00D85BB6">
      <w:rPr>
        <w:color w:val="FFFFFF" w:themeColor="background1"/>
        <w:sz w:val="16"/>
        <w:szCs w:val="16"/>
      </w:rPr>
      <w:t>PortCity</w:t>
    </w:r>
    <w:proofErr w:type="spellEnd"/>
    <w:r w:rsidRPr="00D85BB6">
      <w:rPr>
        <w:color w:val="FFFFFF" w:themeColor="background1"/>
        <w:sz w:val="16"/>
        <w:szCs w:val="16"/>
      </w:rPr>
      <w:t xml:space="preserve"> II </w:t>
    </w:r>
    <w:r w:rsidRPr="00E47743">
      <w:rPr>
        <w:color w:val="01A77E"/>
        <w:sz w:val="16"/>
        <w:szCs w:val="16"/>
      </w:rPr>
      <w:t xml:space="preserve">/ </w:t>
    </w:r>
    <w:r w:rsidRPr="00D85BB6">
      <w:rPr>
        <w:color w:val="FFFFFF" w:themeColor="background1"/>
        <w:sz w:val="16"/>
        <w:szCs w:val="16"/>
      </w:rPr>
      <w:t xml:space="preserve">Waalhaven </w:t>
    </w:r>
    <w:proofErr w:type="spellStart"/>
    <w:r w:rsidRPr="00D85BB6">
      <w:rPr>
        <w:color w:val="FFFFFF" w:themeColor="background1"/>
        <w:sz w:val="16"/>
        <w:szCs w:val="16"/>
      </w:rPr>
      <w:t>Z.z</w:t>
    </w:r>
    <w:proofErr w:type="spellEnd"/>
    <w:r w:rsidRPr="00D85BB6">
      <w:rPr>
        <w:color w:val="FFFFFF" w:themeColor="background1"/>
        <w:sz w:val="16"/>
        <w:szCs w:val="16"/>
      </w:rPr>
      <w:t xml:space="preserve">. 19 </w:t>
    </w:r>
    <w:r w:rsidRPr="00E47743">
      <w:rPr>
        <w:color w:val="01A77E"/>
        <w:sz w:val="16"/>
        <w:szCs w:val="16"/>
      </w:rPr>
      <w:t xml:space="preserve">/ </w:t>
    </w:r>
    <w:r w:rsidRPr="00D85BB6">
      <w:rPr>
        <w:color w:val="FFFFFF" w:themeColor="background1"/>
        <w:sz w:val="16"/>
        <w:szCs w:val="16"/>
      </w:rPr>
      <w:t xml:space="preserve">3e etage </w:t>
    </w:r>
    <w:r w:rsidRPr="00E47743">
      <w:rPr>
        <w:color w:val="01A77E"/>
        <w:sz w:val="16"/>
        <w:szCs w:val="16"/>
      </w:rPr>
      <w:t xml:space="preserve">/ </w:t>
    </w:r>
    <w:r w:rsidRPr="00D85BB6">
      <w:rPr>
        <w:color w:val="FFFFFF" w:themeColor="background1"/>
        <w:sz w:val="16"/>
        <w:szCs w:val="16"/>
      </w:rPr>
      <w:t xml:space="preserve">Havennummer 2235 </w:t>
    </w:r>
    <w:r>
      <w:rPr>
        <w:color w:val="01A77E"/>
        <w:sz w:val="16"/>
        <w:szCs w:val="16"/>
      </w:rPr>
      <w:t xml:space="preserve">/ </w:t>
    </w:r>
    <w:r w:rsidRPr="00D85BB6">
      <w:rPr>
        <w:color w:val="FFFFFF" w:themeColor="background1"/>
        <w:sz w:val="16"/>
        <w:szCs w:val="16"/>
      </w:rPr>
      <w:t>3089 JH Rotterdam</w:t>
    </w:r>
  </w:p>
  <w:p w:rsidR="00C81AEA" w:rsidRPr="00E47743" w:rsidRDefault="00C81AEA" w:rsidP="00E47743">
    <w:pPr>
      <w:spacing w:line="288" w:lineRule="auto"/>
      <w:rPr>
        <w:color w:val="2D518E"/>
        <w:sz w:val="16"/>
        <w:szCs w:val="16"/>
      </w:rPr>
    </w:pPr>
    <w:r w:rsidRPr="00B15779">
      <w:rPr>
        <w:color w:val="01A77E"/>
        <w:sz w:val="13"/>
        <w:szCs w:val="13"/>
      </w:rPr>
      <w:t xml:space="preserve">POSTADRES </w:t>
    </w:r>
    <w:r w:rsidRPr="00D85BB6">
      <w:rPr>
        <w:color w:val="FFFFFF" w:themeColor="background1"/>
        <w:sz w:val="16"/>
        <w:szCs w:val="16"/>
      </w:rPr>
      <w:t xml:space="preserve">Postbus 54200 </w:t>
    </w:r>
    <w:r w:rsidRPr="00E47743">
      <w:rPr>
        <w:color w:val="01A77E"/>
        <w:sz w:val="16"/>
        <w:szCs w:val="16"/>
      </w:rPr>
      <w:t>/</w:t>
    </w:r>
    <w:r>
      <w:rPr>
        <w:color w:val="01A77E"/>
        <w:sz w:val="16"/>
        <w:szCs w:val="16"/>
      </w:rPr>
      <w:t xml:space="preserve"> </w:t>
    </w:r>
    <w:r w:rsidRPr="00D85BB6">
      <w:rPr>
        <w:color w:val="FFFFFF" w:themeColor="background1"/>
        <w:sz w:val="16"/>
        <w:szCs w:val="16"/>
      </w:rPr>
      <w:t xml:space="preserve">3008 JE Rotterdam </w:t>
    </w:r>
  </w:p>
  <w:p w:rsidR="00C81AEA" w:rsidRPr="00B15779" w:rsidRDefault="00C81AEA" w:rsidP="00E47743">
    <w:pPr>
      <w:spacing w:line="288" w:lineRule="auto"/>
      <w:rPr>
        <w:color w:val="2D518E"/>
        <w:sz w:val="16"/>
        <w:szCs w:val="16"/>
      </w:rPr>
    </w:pPr>
    <w:r w:rsidRPr="00B15779">
      <w:rPr>
        <w:color w:val="01A77E"/>
        <w:sz w:val="16"/>
        <w:szCs w:val="16"/>
      </w:rPr>
      <w:t xml:space="preserve">T </w:t>
    </w:r>
    <w:r w:rsidRPr="00D85BB6">
      <w:rPr>
        <w:color w:val="FFFFFF" w:themeColor="background1"/>
        <w:sz w:val="16"/>
        <w:szCs w:val="16"/>
      </w:rPr>
      <w:t>088-</w:t>
    </w:r>
    <w:r w:rsidRPr="00D85BB6">
      <w:rPr>
        <w:rFonts w:ascii="Helvetica" w:hAnsi="Helvetica"/>
        <w:color w:val="FFFFFF" w:themeColor="background1"/>
        <w:sz w:val="18"/>
        <w:szCs w:val="18"/>
      </w:rPr>
      <w:t xml:space="preserve"> </w:t>
    </w:r>
    <w:r w:rsidRPr="00D85BB6">
      <w:rPr>
        <w:color w:val="FFFFFF" w:themeColor="background1"/>
        <w:sz w:val="16"/>
        <w:szCs w:val="16"/>
      </w:rPr>
      <w:t xml:space="preserve">4567 400 </w:t>
    </w:r>
    <w:r w:rsidRPr="00B15779">
      <w:rPr>
        <w:color w:val="01A77E"/>
        <w:sz w:val="16"/>
        <w:szCs w:val="16"/>
      </w:rPr>
      <w:t xml:space="preserve">/ E </w:t>
    </w:r>
    <w:r w:rsidR="00DC7F6B">
      <w:rPr>
        <w:color w:val="FFFFFF" w:themeColor="background1"/>
        <w:sz w:val="16"/>
        <w:szCs w:val="16"/>
      </w:rPr>
      <w:t>secretariaat</w:t>
    </w:r>
    <w:r w:rsidRPr="00D85BB6">
      <w:rPr>
        <w:color w:val="FFFFFF" w:themeColor="background1"/>
        <w:sz w:val="16"/>
        <w:szCs w:val="16"/>
      </w:rPr>
      <w:t xml:space="preserve">@fenex.nl </w:t>
    </w:r>
    <w:r w:rsidRPr="00B15779">
      <w:rPr>
        <w:color w:val="01A77E"/>
        <w:sz w:val="16"/>
        <w:szCs w:val="16"/>
      </w:rPr>
      <w:t xml:space="preserve">/ </w:t>
    </w:r>
    <w:r w:rsidRPr="00D85BB6">
      <w:rPr>
        <w:color w:val="FFFFFF" w:themeColor="background1"/>
        <w:sz w:val="16"/>
        <w:szCs w:val="16"/>
        <w:lang w:val="fr-FR"/>
      </w:rPr>
      <w:t>www.</w:t>
    </w:r>
    <w:proofErr w:type="spellStart"/>
    <w:r w:rsidRPr="00D85BB6">
      <w:rPr>
        <w:color w:val="FFFFFF" w:themeColor="background1"/>
        <w:sz w:val="16"/>
        <w:szCs w:val="16"/>
      </w:rPr>
      <w:t>fenex</w:t>
    </w:r>
    <w:proofErr w:type="spellEnd"/>
    <w:r w:rsidRPr="00D85BB6">
      <w:rPr>
        <w:color w:val="FFFFFF" w:themeColor="background1"/>
        <w:sz w:val="16"/>
        <w:szCs w:val="16"/>
        <w:lang w:val="fr-FR"/>
      </w:rPr>
      <w:t>.</w:t>
    </w:r>
    <w:proofErr w:type="spellStart"/>
    <w:r w:rsidRPr="00D85BB6">
      <w:rPr>
        <w:color w:val="FFFFFF" w:themeColor="background1"/>
        <w:sz w:val="16"/>
        <w:szCs w:val="16"/>
        <w:lang w:val="fr-FR"/>
      </w:rPr>
      <w:t>nl</w:t>
    </w:r>
    <w:proofErr w:type="spellEnd"/>
    <w:r w:rsidRPr="00B15779">
      <w:rPr>
        <w:color w:val="2D518E"/>
        <w:sz w:val="16"/>
        <w:szCs w:val="16"/>
      </w:rPr>
      <w:t xml:space="preserve"> </w:t>
    </w:r>
  </w:p>
  <w:p w:rsidR="00C81AEA" w:rsidRPr="00B15779" w:rsidRDefault="00C81AE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92895945"/>
      <w:docPartObj>
        <w:docPartGallery w:val="Page Numbers (Bottom of Page)"/>
        <w:docPartUnique/>
      </w:docPartObj>
    </w:sdtPr>
    <w:sdtEndPr>
      <w:rPr>
        <w:rStyle w:val="Paginanummer"/>
      </w:rPr>
    </w:sdtEndPr>
    <w:sdtContent>
      <w:p w:rsidR="001C7E22" w:rsidRDefault="001C7E22" w:rsidP="00C65496">
        <w:pPr>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1C7E22" w:rsidRDefault="001C7E22" w:rsidP="001C7E22">
    <w:pPr>
      <w:ind w:right="360"/>
    </w:pPr>
  </w:p>
  <w:p w:rsidR="003F774D" w:rsidRDefault="003F774D"/>
  <w:p w:rsidR="003F774D" w:rsidRDefault="003F774D" w:rsidP="000D633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669056792"/>
      <w:docPartObj>
        <w:docPartGallery w:val="Page Numbers (Bottom of Page)"/>
        <w:docPartUnique/>
      </w:docPartObj>
    </w:sdtPr>
    <w:sdtEndPr>
      <w:rPr>
        <w:rStyle w:val="Paginanummer"/>
      </w:rPr>
    </w:sdtEndPr>
    <w:sdtContent>
      <w:p w:rsidR="001C7E22" w:rsidRDefault="001C7E22" w:rsidP="00C65496">
        <w:pPr>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59395C">
          <w:rPr>
            <w:rStyle w:val="Paginanummer"/>
            <w:noProof/>
          </w:rPr>
          <w:t>2</w:t>
        </w:r>
        <w:r>
          <w:rPr>
            <w:rStyle w:val="Paginanummer"/>
          </w:rPr>
          <w:fldChar w:fldCharType="end"/>
        </w:r>
      </w:p>
    </w:sdtContent>
  </w:sdt>
  <w:p w:rsidR="00DD2F03" w:rsidRDefault="00DD2F03" w:rsidP="001C7E22">
    <w:pPr>
      <w:ind w:right="360"/>
    </w:pPr>
  </w:p>
  <w:p w:rsidR="003F774D" w:rsidRDefault="003F774D"/>
  <w:p w:rsidR="003F774D" w:rsidRDefault="003F774D" w:rsidP="000D633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395C" w:rsidRPr="007336F6" w:rsidRDefault="005939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6E41" w:rsidRDefault="003F6E41">
      <w:r>
        <w:separator/>
      </w:r>
    </w:p>
    <w:p w:rsidR="003F6E41" w:rsidRDefault="003F6E41"/>
    <w:p w:rsidR="003F6E41" w:rsidRDefault="003F6E41" w:rsidP="000D6335"/>
  </w:footnote>
  <w:footnote w:type="continuationSeparator" w:id="0">
    <w:p w:rsidR="003F6E41" w:rsidRDefault="003F6E41">
      <w:r>
        <w:continuationSeparator/>
      </w:r>
    </w:p>
    <w:p w:rsidR="003F6E41" w:rsidRDefault="003F6E41"/>
    <w:p w:rsidR="003F6E41" w:rsidRDefault="003F6E41" w:rsidP="000D633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AEA" w:rsidRDefault="008A3F32" w:rsidP="00796610">
    <w:r>
      <w:rPr>
        <w:noProof/>
        <w:bdr w:val="nil"/>
      </w:rPr>
      <w:drawing>
        <wp:anchor distT="0" distB="0" distL="114300" distR="114300" simplePos="0" relativeHeight="251684864" behindDoc="1" locked="0" layoutInCell="1" allowOverlap="1">
          <wp:simplePos x="0" y="0"/>
          <wp:positionH relativeFrom="column">
            <wp:posOffset>4445</wp:posOffset>
          </wp:positionH>
          <wp:positionV relativeFrom="paragraph">
            <wp:posOffset>83521</wp:posOffset>
          </wp:positionV>
          <wp:extent cx="2249805" cy="395605"/>
          <wp:effectExtent l="0" t="0" r="0" b="4445"/>
          <wp:wrapNone/>
          <wp:docPr id="14" name="officeArt object" descr="Afbeelding met object, klok, teken, verke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ficeArt object" descr="Afbeelding met object, klok, teken, verkeer&#10;&#10;Automatisch gegenereerde beschrijving"/>
                  <pic:cNvPicPr>
                    <a:picLocks noChangeAspect="1"/>
                  </pic:cNvPicPr>
                </pic:nvPicPr>
                <pic:blipFill>
                  <a:blip r:embed="rId1"/>
                  <a:stretch>
                    <a:fillRect/>
                  </a:stretch>
                </pic:blipFill>
                <pic:spPr>
                  <a:xfrm>
                    <a:off x="0" y="0"/>
                    <a:ext cx="2249805" cy="395605"/>
                  </a:xfrm>
                  <a:prstGeom prst="rect">
                    <a:avLst/>
                  </a:prstGeom>
                  <a:ln w="12700" cap="flat">
                    <a:noFill/>
                    <a:miter lim="400000"/>
                  </a:ln>
                  <a:effectLst/>
                </pic:spPr>
              </pic:pic>
            </a:graphicData>
          </a:graphic>
        </wp:anchor>
      </w:drawing>
    </w:r>
    <w:r w:rsidR="00724A4A">
      <w:rPr>
        <w:noProof/>
        <w:bdr w:val="nil"/>
      </w:rPr>
      <w:drawing>
        <wp:anchor distT="0" distB="0" distL="114300" distR="114300" simplePos="0" relativeHeight="251682816" behindDoc="1" locked="0" layoutInCell="1" allowOverlap="1">
          <wp:simplePos x="0" y="0"/>
          <wp:positionH relativeFrom="column">
            <wp:posOffset>2433320</wp:posOffset>
          </wp:positionH>
          <wp:positionV relativeFrom="paragraph">
            <wp:posOffset>-647065</wp:posOffset>
          </wp:positionV>
          <wp:extent cx="4103370" cy="11303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03370" cy="1130300"/>
                  </a:xfrm>
                  <a:prstGeom prst="rect">
                    <a:avLst/>
                  </a:prstGeom>
                </pic:spPr>
              </pic:pic>
            </a:graphicData>
          </a:graphic>
        </wp:anchor>
      </w:drawing>
    </w:r>
  </w:p>
  <w:p w:rsidR="00C81AEA" w:rsidRDefault="00C81AEA" w:rsidP="00796610"/>
  <w:p w:rsidR="00C81AEA" w:rsidRDefault="00C81AEA"/>
  <w:p w:rsidR="00C81AEA" w:rsidRDefault="008A3F32" w:rsidP="008A3F32">
    <w:pPr>
      <w:tabs>
        <w:tab w:val="left" w:pos="915"/>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47E1" w:rsidRDefault="004247E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2F03" w:rsidRDefault="00DD2F03" w:rsidP="00C65496"/>
  <w:p w:rsidR="00DD2F03" w:rsidRDefault="00C65496">
    <w:r>
      <w:rPr>
        <w:noProof/>
        <w:sz w:val="16"/>
        <w:szCs w:val="16"/>
      </w:rPr>
      <w:drawing>
        <wp:anchor distT="152400" distB="152400" distL="152400" distR="152400" simplePos="0" relativeHeight="251675648" behindDoc="1" locked="0" layoutInCell="1" allowOverlap="1" wp14:anchorId="3A6DF971" wp14:editId="2807344D">
          <wp:simplePos x="0" y="0"/>
          <wp:positionH relativeFrom="page">
            <wp:posOffset>1008380</wp:posOffset>
          </wp:positionH>
          <wp:positionV relativeFrom="page">
            <wp:posOffset>624840</wp:posOffset>
          </wp:positionV>
          <wp:extent cx="1801091" cy="317189"/>
          <wp:effectExtent l="0" t="0" r="2540" b="635"/>
          <wp:wrapNone/>
          <wp:docPr id="37" name="officeArt object" descr="Afbeelding met object, klok, teken, verke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
                  <a:stretch>
                    <a:fillRect/>
                  </a:stretch>
                </pic:blipFill>
                <pic:spPr>
                  <a:xfrm>
                    <a:off x="0" y="0"/>
                    <a:ext cx="1801091" cy="31718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DD2F03" w:rsidRDefault="00DD2F03"/>
  <w:p w:rsidR="00DD2F03" w:rsidRDefault="00DD2F03"/>
  <w:p w:rsidR="00DD2F03" w:rsidRDefault="00DD2F03"/>
  <w:p w:rsidR="00DD2F03" w:rsidRDefault="00DD2F03" w:rsidP="0006030A">
    <w:pPr>
      <w:jc w:val="right"/>
    </w:pPr>
  </w:p>
  <w:p w:rsidR="00DD2F03" w:rsidRDefault="00DD2F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E1255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E88DD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54080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EE89F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18472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76171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AA6C3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043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8F2CE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6C4D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409712D5"/>
    <w:multiLevelType w:val="hybridMultilevel"/>
    <w:tmpl w:val="48E616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03"/>
    <w:rsid w:val="000339C8"/>
    <w:rsid w:val="0006030A"/>
    <w:rsid w:val="000836B5"/>
    <w:rsid w:val="000D6335"/>
    <w:rsid w:val="00117007"/>
    <w:rsid w:val="00156CE6"/>
    <w:rsid w:val="0016195E"/>
    <w:rsid w:val="001855C4"/>
    <w:rsid w:val="001C7E22"/>
    <w:rsid w:val="002265C9"/>
    <w:rsid w:val="002A3B58"/>
    <w:rsid w:val="002C02FB"/>
    <w:rsid w:val="003513BE"/>
    <w:rsid w:val="003F6E41"/>
    <w:rsid w:val="003F774D"/>
    <w:rsid w:val="004247E1"/>
    <w:rsid w:val="00462E38"/>
    <w:rsid w:val="0046381B"/>
    <w:rsid w:val="005856D1"/>
    <w:rsid w:val="0059395C"/>
    <w:rsid w:val="005A1ACE"/>
    <w:rsid w:val="005E7B68"/>
    <w:rsid w:val="006124B3"/>
    <w:rsid w:val="0062007A"/>
    <w:rsid w:val="00632794"/>
    <w:rsid w:val="00643D1C"/>
    <w:rsid w:val="00724A4A"/>
    <w:rsid w:val="007336F6"/>
    <w:rsid w:val="00750227"/>
    <w:rsid w:val="007B6DC4"/>
    <w:rsid w:val="007C6B0F"/>
    <w:rsid w:val="008122AE"/>
    <w:rsid w:val="00845123"/>
    <w:rsid w:val="00864785"/>
    <w:rsid w:val="008A3F32"/>
    <w:rsid w:val="008F6FA7"/>
    <w:rsid w:val="00950AD0"/>
    <w:rsid w:val="0096554E"/>
    <w:rsid w:val="00A03120"/>
    <w:rsid w:val="00A52AB3"/>
    <w:rsid w:val="00AB49B0"/>
    <w:rsid w:val="00AE4180"/>
    <w:rsid w:val="00B06780"/>
    <w:rsid w:val="00B661B3"/>
    <w:rsid w:val="00B855E4"/>
    <w:rsid w:val="00BD437A"/>
    <w:rsid w:val="00C65496"/>
    <w:rsid w:val="00C81AEA"/>
    <w:rsid w:val="00CA7793"/>
    <w:rsid w:val="00CD07C2"/>
    <w:rsid w:val="00D27CD3"/>
    <w:rsid w:val="00D62DF5"/>
    <w:rsid w:val="00D940AC"/>
    <w:rsid w:val="00DC7F6B"/>
    <w:rsid w:val="00DD2F03"/>
    <w:rsid w:val="00DE7373"/>
    <w:rsid w:val="00E25E19"/>
    <w:rsid w:val="00E3634D"/>
    <w:rsid w:val="00E47743"/>
    <w:rsid w:val="00EB768A"/>
    <w:rsid w:val="00EC4B97"/>
    <w:rsid w:val="00F30435"/>
    <w:rsid w:val="00FC55FF"/>
    <w:rsid w:val="00FF2B7A"/>
    <w:rsid w:val="00FF59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1D78171"/>
  <w15:docId w15:val="{A5B5FE41-318F-CA44-9E98-F692E94D4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next w:val="FENEXBroodtekst"/>
    <w:qFormat/>
    <w:rsid w:val="0062007A"/>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olor w:val="3E3E3E" w:themeColor="background2" w:themeShade="BF"/>
      <w:sz w:val="22"/>
      <w:szCs w:val="24"/>
      <w:bdr w:val="none" w:sz="0" w:space="0" w:color="auto"/>
    </w:rPr>
  </w:style>
  <w:style w:type="paragraph" w:styleId="Kop1">
    <w:name w:val="heading 1"/>
    <w:basedOn w:val="Standaard"/>
    <w:next w:val="Standaard"/>
    <w:link w:val="Kop1Char"/>
    <w:uiPriority w:val="9"/>
    <w:qFormat/>
    <w:rsid w:val="00C81AEA"/>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ENEXInleiding">
    <w:name w:val="FENEX Inleiding"/>
    <w:basedOn w:val="Standaard"/>
    <w:qFormat/>
    <w:rsid w:val="000D6335"/>
    <w:rPr>
      <w:rFonts w:cs="Arial"/>
      <w:b/>
      <w:bCs/>
    </w:rPr>
  </w:style>
  <w:style w:type="table" w:customStyle="1" w:styleId="TableNormal">
    <w:name w:val="Table Normal"/>
    <w:tblPr>
      <w:tblInd w:w="0" w:type="dxa"/>
      <w:tblCellMar>
        <w:top w:w="0" w:type="dxa"/>
        <w:left w:w="0" w:type="dxa"/>
        <w:bottom w:w="0" w:type="dxa"/>
        <w:right w:w="0" w:type="dxa"/>
      </w:tblCellMar>
    </w:tblPr>
  </w:style>
  <w:style w:type="paragraph" w:customStyle="1" w:styleId="FENEXTussenkop02">
    <w:name w:val="FENEX Tussenkop 02"/>
    <w:basedOn w:val="Standaard"/>
    <w:qFormat/>
    <w:rsid w:val="000D6335"/>
    <w:rPr>
      <w:rFonts w:cs="Arial"/>
      <w:color w:val="01A77E"/>
    </w:rPr>
  </w:style>
  <w:style w:type="paragraph" w:styleId="Geenafstand">
    <w:name w:val="No Spacing"/>
    <w:uiPriority w:val="1"/>
    <w:qFormat/>
    <w:rsid w:val="0062007A"/>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Koptekst">
    <w:name w:val="header"/>
    <w:basedOn w:val="Standaard"/>
    <w:link w:val="KoptekstChar"/>
    <w:uiPriority w:val="99"/>
    <w:unhideWhenUsed/>
    <w:rsid w:val="00A03120"/>
    <w:pPr>
      <w:tabs>
        <w:tab w:val="center" w:pos="4536"/>
        <w:tab w:val="right" w:pos="9072"/>
      </w:tabs>
    </w:pPr>
  </w:style>
  <w:style w:type="paragraph" w:customStyle="1" w:styleId="FENEXBroodtekst">
    <w:name w:val="FENEX Broodtekst"/>
    <w:basedOn w:val="Standaard"/>
    <w:qFormat/>
    <w:rsid w:val="0062007A"/>
    <w:rPr>
      <w:rFonts w:cs="Arial"/>
      <w:szCs w:val="22"/>
    </w:rPr>
  </w:style>
  <w:style w:type="character" w:customStyle="1" w:styleId="KoptekstChar">
    <w:name w:val="Koptekst Char"/>
    <w:basedOn w:val="Standaardalinea-lettertype"/>
    <w:link w:val="Koptekst"/>
    <w:uiPriority w:val="99"/>
    <w:rsid w:val="00A03120"/>
    <w:rPr>
      <w:rFonts w:ascii="Arial" w:eastAsia="Times New Roman" w:hAnsi="Arial"/>
      <w:color w:val="3E3E3E" w:themeColor="background2" w:themeShade="BF"/>
      <w:sz w:val="22"/>
      <w:szCs w:val="24"/>
      <w:bdr w:val="none" w:sz="0" w:space="0" w:color="auto"/>
    </w:rPr>
  </w:style>
  <w:style w:type="paragraph" w:styleId="Voettekst">
    <w:name w:val="footer"/>
    <w:basedOn w:val="Standaard"/>
    <w:link w:val="VoettekstChar"/>
    <w:uiPriority w:val="99"/>
    <w:semiHidden/>
    <w:unhideWhenUsed/>
    <w:rsid w:val="00C65496"/>
    <w:pPr>
      <w:tabs>
        <w:tab w:val="center" w:pos="4536"/>
        <w:tab w:val="right" w:pos="9072"/>
      </w:tabs>
    </w:pPr>
  </w:style>
  <w:style w:type="character" w:styleId="Paginanummer">
    <w:name w:val="page number"/>
    <w:basedOn w:val="Standaardalinea-lettertype"/>
    <w:uiPriority w:val="99"/>
    <w:semiHidden/>
    <w:unhideWhenUsed/>
    <w:rsid w:val="001C7E22"/>
    <w:rPr>
      <w:rFonts w:ascii="Arial" w:hAnsi="Arial"/>
      <w:color w:val="3E3E3E" w:themeColor="background2" w:themeShade="BF"/>
    </w:rPr>
  </w:style>
  <w:style w:type="paragraph" w:customStyle="1" w:styleId="FENEXKop01">
    <w:name w:val="FENEX Kop 01"/>
    <w:basedOn w:val="Standaard"/>
    <w:qFormat/>
    <w:rsid w:val="00C81AEA"/>
    <w:rPr>
      <w:rFonts w:cs="Arial"/>
      <w:b/>
      <w:bCs/>
      <w:color w:val="2B3B7E"/>
      <w:sz w:val="56"/>
      <w:szCs w:val="56"/>
      <w14:textFill>
        <w14:solidFill>
          <w14:srgbClr w14:val="2B3B7E">
            <w14:lumMod w14:val="75000"/>
          </w14:srgbClr>
        </w14:solidFill>
      </w14:textFill>
    </w:rPr>
  </w:style>
  <w:style w:type="paragraph" w:customStyle="1" w:styleId="FENEXOnderwerp00">
    <w:name w:val="FENEX Onderwerp 00"/>
    <w:basedOn w:val="Standaard"/>
    <w:qFormat/>
    <w:rsid w:val="000D6335"/>
    <w:pPr>
      <w:pBdr>
        <w:top w:val="nil"/>
        <w:left w:val="nil"/>
        <w:bottom w:val="nil"/>
        <w:right w:val="nil"/>
        <w:between w:val="nil"/>
        <w:bar w:val="nil"/>
      </w:pBdr>
      <w:ind w:left="1560" w:hanging="1560"/>
    </w:pPr>
    <w:rPr>
      <w:rFonts w:eastAsia="Arial Unicode MS" w:cs="Arial Unicode MS"/>
      <w:b/>
      <w:bCs/>
      <w:sz w:val="28"/>
      <w:szCs w:val="28"/>
      <w:u w:color="000000"/>
      <w:bdr w:val="nil"/>
      <w:lang w:val="de-DE"/>
      <w14:textOutline w14:w="0" w14:cap="flat" w14:cmpd="sng" w14:algn="ctr">
        <w14:noFill/>
        <w14:prstDash w14:val="solid"/>
        <w14:bevel/>
      </w14:textOutline>
    </w:rPr>
  </w:style>
  <w:style w:type="character" w:customStyle="1" w:styleId="Kop1Char">
    <w:name w:val="Kop 1 Char"/>
    <w:basedOn w:val="Standaardalinea-lettertype"/>
    <w:link w:val="Kop1"/>
    <w:uiPriority w:val="9"/>
    <w:rsid w:val="00C81AEA"/>
    <w:rPr>
      <w:rFonts w:asciiTheme="majorHAnsi" w:eastAsiaTheme="majorEastAsia" w:hAnsiTheme="majorHAnsi" w:cstheme="majorBidi"/>
      <w:color w:val="365F91" w:themeColor="accent1" w:themeShade="BF"/>
      <w:sz w:val="32"/>
      <w:szCs w:val="32"/>
      <w:bdr w:val="none" w:sz="0" w:space="0" w:color="auto"/>
    </w:rPr>
  </w:style>
  <w:style w:type="character" w:customStyle="1" w:styleId="VoettekstChar">
    <w:name w:val="Voettekst Char"/>
    <w:basedOn w:val="Standaardalinea-lettertype"/>
    <w:link w:val="Voettekst"/>
    <w:uiPriority w:val="99"/>
    <w:semiHidden/>
    <w:rsid w:val="00C65496"/>
    <w:rPr>
      <w:rFonts w:ascii="Arial" w:eastAsia="Times New Roman" w:hAnsi="Arial"/>
      <w:color w:val="3E3E3E" w:themeColor="background2" w:themeShade="BF"/>
      <w:sz w:val="22"/>
      <w:szCs w:val="24"/>
      <w:bdr w:val="none" w:sz="0" w:space="0" w:color="auto"/>
    </w:rPr>
  </w:style>
  <w:style w:type="paragraph" w:customStyle="1" w:styleId="FENEXSubkop03">
    <w:name w:val="FENEX Subkop 03"/>
    <w:basedOn w:val="Standaard"/>
    <w:qFormat/>
    <w:rsid w:val="00E3634D"/>
    <w:rPr>
      <w:rFonts w:cs="Arial"/>
      <w:i/>
      <w:iCs/>
      <w:sz w:val="24"/>
    </w:rPr>
  </w:style>
  <w:style w:type="paragraph" w:styleId="Ballontekst">
    <w:name w:val="Balloon Text"/>
    <w:basedOn w:val="Standaard"/>
    <w:link w:val="BallontekstChar"/>
    <w:uiPriority w:val="99"/>
    <w:semiHidden/>
    <w:unhideWhenUsed/>
    <w:rsid w:val="00724A4A"/>
    <w:rPr>
      <w:rFonts w:ascii="Times New Roman" w:hAnsi="Times New Roman"/>
      <w:sz w:val="18"/>
      <w:szCs w:val="18"/>
    </w:rPr>
  </w:style>
  <w:style w:type="character" w:customStyle="1" w:styleId="BallontekstChar">
    <w:name w:val="Ballontekst Char"/>
    <w:basedOn w:val="Standaardalinea-lettertype"/>
    <w:link w:val="Ballontekst"/>
    <w:uiPriority w:val="99"/>
    <w:semiHidden/>
    <w:rsid w:val="00724A4A"/>
    <w:rPr>
      <w:rFonts w:eastAsia="Times New Roman"/>
      <w:color w:val="3E3E3E" w:themeColor="background2" w:themeShade="BF"/>
      <w:sz w:val="18"/>
      <w:szCs w:val="18"/>
      <w:bdr w:val="none" w:sz="0" w:space="0" w:color="auto"/>
    </w:rPr>
  </w:style>
  <w:style w:type="character" w:styleId="Hyperlink">
    <w:name w:val="Hyperlink"/>
    <w:basedOn w:val="Standaardalinea-lettertype"/>
    <w:uiPriority w:val="99"/>
    <w:semiHidden/>
    <w:unhideWhenUsed/>
    <w:rsid w:val="008A3F32"/>
    <w:rPr>
      <w:color w:val="0563C1"/>
      <w:u w:val="single"/>
    </w:rPr>
  </w:style>
  <w:style w:type="paragraph" w:styleId="Lijstalinea">
    <w:name w:val="List Paragraph"/>
    <w:basedOn w:val="Standaard"/>
    <w:uiPriority w:val="34"/>
    <w:qFormat/>
    <w:rsid w:val="008A3F32"/>
    <w:pPr>
      <w:spacing w:after="200"/>
      <w:ind w:left="720"/>
    </w:pPr>
    <w:rPr>
      <w:rFonts w:ascii="Verdana" w:eastAsiaTheme="minorHAnsi" w:hAnsi="Verdana" w:cs="Calibri"/>
      <w:color w:val="auto"/>
      <w:sz w:val="20"/>
      <w:szCs w:val="20"/>
      <w:lang w:eastAsia="en-US"/>
    </w:rPr>
  </w:style>
  <w:style w:type="paragraph" w:customStyle="1" w:styleId="Default">
    <w:name w:val="Default"/>
    <w:basedOn w:val="Standaard"/>
    <w:rsid w:val="008A3F32"/>
    <w:pPr>
      <w:autoSpaceDE w:val="0"/>
      <w:autoSpaceDN w:val="0"/>
    </w:pPr>
    <w:rPr>
      <w:rFonts w:eastAsiaTheme="minorHAnsi" w:cs="Arial"/>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518496">
      <w:bodyDiv w:val="1"/>
      <w:marLeft w:val="0"/>
      <w:marRight w:val="0"/>
      <w:marTop w:val="0"/>
      <w:marBottom w:val="0"/>
      <w:divBdr>
        <w:top w:val="none" w:sz="0" w:space="0" w:color="auto"/>
        <w:left w:val="none" w:sz="0" w:space="0" w:color="auto"/>
        <w:bottom w:val="none" w:sz="0" w:space="0" w:color="auto"/>
        <w:right w:val="none" w:sz="0" w:space="0" w:color="auto"/>
      </w:divBdr>
    </w:div>
    <w:div w:id="496844713">
      <w:bodyDiv w:val="1"/>
      <w:marLeft w:val="0"/>
      <w:marRight w:val="0"/>
      <w:marTop w:val="0"/>
      <w:marBottom w:val="0"/>
      <w:divBdr>
        <w:top w:val="none" w:sz="0" w:space="0" w:color="auto"/>
        <w:left w:val="none" w:sz="0" w:space="0" w:color="auto"/>
        <w:bottom w:val="none" w:sz="0" w:space="0" w:color="auto"/>
        <w:right w:val="none" w:sz="0" w:space="0" w:color="auto"/>
      </w:divBdr>
    </w:div>
    <w:div w:id="781650034">
      <w:bodyDiv w:val="1"/>
      <w:marLeft w:val="0"/>
      <w:marRight w:val="0"/>
      <w:marTop w:val="0"/>
      <w:marBottom w:val="0"/>
      <w:divBdr>
        <w:top w:val="none" w:sz="0" w:space="0" w:color="auto"/>
        <w:left w:val="none" w:sz="0" w:space="0" w:color="auto"/>
        <w:bottom w:val="none" w:sz="0" w:space="0" w:color="auto"/>
        <w:right w:val="none" w:sz="0" w:space="0" w:color="auto"/>
      </w:divBdr>
    </w:div>
    <w:div w:id="958755335">
      <w:bodyDiv w:val="1"/>
      <w:marLeft w:val="0"/>
      <w:marRight w:val="0"/>
      <w:marTop w:val="0"/>
      <w:marBottom w:val="0"/>
      <w:divBdr>
        <w:top w:val="none" w:sz="0" w:space="0" w:color="auto"/>
        <w:left w:val="none" w:sz="0" w:space="0" w:color="auto"/>
        <w:bottom w:val="none" w:sz="0" w:space="0" w:color="auto"/>
        <w:right w:val="none" w:sz="0" w:space="0" w:color="auto"/>
      </w:divBdr>
    </w:div>
    <w:div w:id="1065837493">
      <w:bodyDiv w:val="1"/>
      <w:marLeft w:val="0"/>
      <w:marRight w:val="0"/>
      <w:marTop w:val="0"/>
      <w:marBottom w:val="0"/>
      <w:divBdr>
        <w:top w:val="none" w:sz="0" w:space="0" w:color="auto"/>
        <w:left w:val="none" w:sz="0" w:space="0" w:color="auto"/>
        <w:bottom w:val="none" w:sz="0" w:space="0" w:color="auto"/>
        <w:right w:val="none" w:sz="0" w:space="0" w:color="auto"/>
      </w:divBdr>
    </w:div>
    <w:div w:id="1124688420">
      <w:bodyDiv w:val="1"/>
      <w:marLeft w:val="0"/>
      <w:marRight w:val="0"/>
      <w:marTop w:val="0"/>
      <w:marBottom w:val="0"/>
      <w:divBdr>
        <w:top w:val="none" w:sz="0" w:space="0" w:color="auto"/>
        <w:left w:val="none" w:sz="0" w:space="0" w:color="auto"/>
        <w:bottom w:val="none" w:sz="0" w:space="0" w:color="auto"/>
        <w:right w:val="none" w:sz="0" w:space="0" w:color="auto"/>
      </w:divBdr>
    </w:div>
    <w:div w:id="1325011887">
      <w:bodyDiv w:val="1"/>
      <w:marLeft w:val="0"/>
      <w:marRight w:val="0"/>
      <w:marTop w:val="0"/>
      <w:marBottom w:val="0"/>
      <w:divBdr>
        <w:top w:val="none" w:sz="0" w:space="0" w:color="auto"/>
        <w:left w:val="none" w:sz="0" w:space="0" w:color="auto"/>
        <w:bottom w:val="none" w:sz="0" w:space="0" w:color="auto"/>
        <w:right w:val="none" w:sz="0" w:space="0" w:color="auto"/>
      </w:divBdr>
    </w:div>
    <w:div w:id="17662703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6.xml"/><Relationship Id="rId10" Type="http://schemas.openxmlformats.org/officeDocument/2006/relationships/footer" Target="footer3.xm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D5B45D64978D4F9E41E4B5AFEE012B" ma:contentTypeVersion="11" ma:contentTypeDescription="Een nieuw document maken." ma:contentTypeScope="" ma:versionID="c35de92016576adcc06a8d1e71b1597a">
  <xsd:schema xmlns:xsd="http://www.w3.org/2001/XMLSchema" xmlns:xs="http://www.w3.org/2001/XMLSchema" xmlns:p="http://schemas.microsoft.com/office/2006/metadata/properties" xmlns:ns2="d2868151-f7b4-4c50-989c-9d119223144e" xmlns:ns3="3bca11a1-90ff-47c9-b10b-c827b8710875" targetNamespace="http://schemas.microsoft.com/office/2006/metadata/properties" ma:root="true" ma:fieldsID="2bb0937cab187926af18c4b15293d43e" ns2:_="" ns3:_="">
    <xsd:import namespace="d2868151-f7b4-4c50-989c-9d119223144e"/>
    <xsd:import namespace="3bca11a1-90ff-47c9-b10b-c827b8710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868151-f7b4-4c50-989c-9d1192231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ca11a1-90ff-47c9-b10b-c827b8710875"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76D557-0B04-451D-8113-9C7D30645096}"/>
</file>

<file path=customXml/itemProps2.xml><?xml version="1.0" encoding="utf-8"?>
<ds:datastoreItem xmlns:ds="http://schemas.openxmlformats.org/officeDocument/2006/customXml" ds:itemID="{8768D115-B4BC-45F4-AE75-341794C3B411}"/>
</file>

<file path=customXml/itemProps3.xml><?xml version="1.0" encoding="utf-8"?>
<ds:datastoreItem xmlns:ds="http://schemas.openxmlformats.org/officeDocument/2006/customXml" ds:itemID="{A51094CD-3BA3-4F9A-9703-C6E0A0E777F9}"/>
</file>

<file path=docProps/app.xml><?xml version="1.0" encoding="utf-8"?>
<Properties xmlns="http://schemas.openxmlformats.org/officeDocument/2006/extended-properties" xmlns:vt="http://schemas.openxmlformats.org/officeDocument/2006/docPropsVTypes">
  <Template>Normal</Template>
  <TotalTime>30</TotalTime>
  <Pages>2</Pages>
  <Words>348</Words>
  <Characters>1914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Pelt, Leilani van</dc:creator>
  <cp:lastModifiedBy>Pelt, Leilani van</cp:lastModifiedBy>
  <cp:revision>3</cp:revision>
  <cp:lastPrinted>2020-09-15T12:32:00Z</cp:lastPrinted>
  <dcterms:created xsi:type="dcterms:W3CDTF">2020-10-02T13:46:00Z</dcterms:created>
  <dcterms:modified xsi:type="dcterms:W3CDTF">2020-10-02T14:17:00Z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0x01010051D5B45D64978D4F9E41E4B5AFEE012B</vt:lpwstr>
  </property>
</Properties>
</file>